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0B8C77" w14:textId="4E89DF85" w:rsidR="004D653F" w:rsidRPr="00AC2A6D" w:rsidRDefault="000E6E5A" w:rsidP="00AC2A6D">
      <w:pPr>
        <w:spacing w:line="360" w:lineRule="auto"/>
        <w:jc w:val="center"/>
        <w:rPr>
          <w:rFonts w:ascii="Arial" w:eastAsia="Times New Roman" w:hAnsi="Arial" w:cs="Arial"/>
          <w:b/>
          <w:lang w:eastAsia="es-ES"/>
        </w:rPr>
      </w:pPr>
      <w:r w:rsidRPr="00AC2A6D">
        <w:rPr>
          <w:rFonts w:ascii="Arial" w:eastAsia="Times New Roman" w:hAnsi="Arial" w:cs="Arial"/>
          <w:b/>
          <w:lang w:eastAsia="es-ES"/>
        </w:rPr>
        <w:t>FUNCIONES DE LA PERSONA CONSEJERA</w:t>
      </w:r>
    </w:p>
    <w:p w14:paraId="15189D94" w14:textId="77777777" w:rsidR="00C86618" w:rsidRPr="00C86618" w:rsidRDefault="00C86618" w:rsidP="00BD34BB">
      <w:pPr>
        <w:pStyle w:val="Prrafodelista"/>
        <w:spacing w:line="240" w:lineRule="auto"/>
        <w:ind w:left="1077"/>
        <w:jc w:val="both"/>
        <w:rPr>
          <w:rFonts w:ascii="Arial" w:eastAsia="Times New Roman" w:hAnsi="Arial" w:cs="Arial"/>
          <w:b/>
          <w:lang w:eastAsia="es-ES"/>
        </w:rPr>
      </w:pPr>
    </w:p>
    <w:p w14:paraId="12F70B8E" w14:textId="0080D19D" w:rsidR="004D653F" w:rsidRDefault="000E6E5A" w:rsidP="00BD34BB">
      <w:pPr>
        <w:spacing w:line="360" w:lineRule="auto"/>
        <w:jc w:val="both"/>
        <w:rPr>
          <w:rFonts w:ascii="Arial" w:eastAsia="Times New Roman" w:hAnsi="Arial" w:cs="Arial"/>
          <w:lang w:eastAsia="es-ES"/>
        </w:rPr>
      </w:pPr>
      <w:r>
        <w:rPr>
          <w:rFonts w:ascii="Arial" w:eastAsia="Times New Roman" w:hAnsi="Arial" w:cs="Arial"/>
          <w:lang w:eastAsia="es-ES"/>
        </w:rPr>
        <w:t>La Oficialía Mayor</w:t>
      </w:r>
      <w:r w:rsidR="001372F9" w:rsidRPr="001372F9">
        <w:rPr>
          <w:rFonts w:ascii="Arial" w:eastAsia="Times New Roman" w:hAnsi="Arial" w:cs="Arial"/>
          <w:lang w:eastAsia="es-ES"/>
        </w:rPr>
        <w:t xml:space="preserve"> </w:t>
      </w:r>
      <w:r>
        <w:rPr>
          <w:rFonts w:ascii="Arial" w:eastAsia="Times New Roman" w:hAnsi="Arial" w:cs="Arial"/>
          <w:lang w:eastAsia="es-ES"/>
        </w:rPr>
        <w:t>designará, entre las Servidoras y servidores públicos, a las Personas consejeras que se desempeñarán, en las distintas instalaciones de las Dependencias o Entidades, y mantendrá actualizado el dire</w:t>
      </w:r>
      <w:bookmarkStart w:id="0" w:name="_GoBack"/>
      <w:bookmarkEnd w:id="0"/>
      <w:r>
        <w:rPr>
          <w:rFonts w:ascii="Arial" w:eastAsia="Times New Roman" w:hAnsi="Arial" w:cs="Arial"/>
          <w:lang w:eastAsia="es-ES"/>
        </w:rPr>
        <w:t>ctorio de dichas personas para publicarlos en los medios electrónicos públicos de la institución.</w:t>
      </w:r>
    </w:p>
    <w:p w14:paraId="2B02A173" w14:textId="6BE459FB" w:rsidR="000E6E5A" w:rsidRDefault="000E6E5A" w:rsidP="00BD34BB">
      <w:pPr>
        <w:spacing w:line="360" w:lineRule="auto"/>
        <w:jc w:val="both"/>
        <w:rPr>
          <w:rFonts w:ascii="Arial" w:eastAsia="Times New Roman" w:hAnsi="Arial" w:cs="Arial"/>
          <w:lang w:eastAsia="es-ES"/>
        </w:rPr>
      </w:pPr>
      <w:r>
        <w:rPr>
          <w:rFonts w:ascii="Arial" w:eastAsia="Times New Roman" w:hAnsi="Arial" w:cs="Arial"/>
          <w:lang w:eastAsia="es-ES"/>
        </w:rPr>
        <w:t>La Persona consejera orientará y, en su caso, acompañará a la Presunta víctima, ante las diferentes autoridades competentes. Las Oficiales Mayores, proveerán las condiciones mínimas de operación que aseguren el cumplimiento de sus funciones.</w:t>
      </w:r>
    </w:p>
    <w:p w14:paraId="3CFDB3B7" w14:textId="48463E0B" w:rsidR="000E6E5A" w:rsidRDefault="000E6E5A" w:rsidP="00BD34BB">
      <w:pPr>
        <w:spacing w:line="360" w:lineRule="auto"/>
        <w:jc w:val="both"/>
        <w:rPr>
          <w:rFonts w:ascii="Arial" w:eastAsia="Times New Roman" w:hAnsi="Arial" w:cs="Arial"/>
          <w:lang w:eastAsia="es-ES"/>
        </w:rPr>
      </w:pPr>
      <w:r>
        <w:rPr>
          <w:rFonts w:ascii="Arial" w:eastAsia="Times New Roman" w:hAnsi="Arial" w:cs="Arial"/>
          <w:lang w:eastAsia="es-ES"/>
        </w:rPr>
        <w:t>Las Personas consejeras deberán contar con la Certificación a que se refiere el numeral 22 y procurar actuar bajo las siguientes pautas de conducta:</w:t>
      </w:r>
    </w:p>
    <w:p w14:paraId="7EDEE6B9" w14:textId="109DDACA" w:rsidR="000E6E5A" w:rsidRDefault="000E6E5A" w:rsidP="00A211FB">
      <w:pPr>
        <w:pStyle w:val="Prrafodelista"/>
        <w:numPr>
          <w:ilvl w:val="0"/>
          <w:numId w:val="16"/>
        </w:numPr>
        <w:spacing w:line="360" w:lineRule="auto"/>
        <w:jc w:val="both"/>
        <w:rPr>
          <w:rFonts w:ascii="Arial" w:eastAsia="Times New Roman" w:hAnsi="Arial" w:cs="Arial"/>
          <w:lang w:eastAsia="es-ES"/>
        </w:rPr>
      </w:pPr>
      <w:r>
        <w:rPr>
          <w:rFonts w:ascii="Arial" w:eastAsia="Times New Roman" w:hAnsi="Arial" w:cs="Arial"/>
          <w:lang w:eastAsia="es-ES"/>
        </w:rPr>
        <w:t>Generar confianza en las personas que expongan hechos o conductas de hostigamiento sexual y acoso sexual</w:t>
      </w:r>
      <w:r w:rsidR="008B53CC">
        <w:rPr>
          <w:rFonts w:ascii="Arial" w:eastAsia="Times New Roman" w:hAnsi="Arial" w:cs="Arial"/>
          <w:lang w:eastAsia="es-ES"/>
        </w:rPr>
        <w:t>;</w:t>
      </w:r>
    </w:p>
    <w:p w14:paraId="7F162BDE" w14:textId="36DE26BA" w:rsidR="008B53CC" w:rsidRDefault="008B53CC" w:rsidP="00A211FB">
      <w:pPr>
        <w:pStyle w:val="Prrafodelista"/>
        <w:numPr>
          <w:ilvl w:val="0"/>
          <w:numId w:val="16"/>
        </w:numPr>
        <w:spacing w:line="360" w:lineRule="auto"/>
        <w:jc w:val="both"/>
        <w:rPr>
          <w:rFonts w:ascii="Arial" w:eastAsia="Times New Roman" w:hAnsi="Arial" w:cs="Arial"/>
          <w:lang w:eastAsia="es-ES"/>
        </w:rPr>
      </w:pPr>
      <w:r>
        <w:rPr>
          <w:rFonts w:ascii="Arial" w:eastAsia="Times New Roman" w:hAnsi="Arial" w:cs="Arial"/>
          <w:lang w:eastAsia="es-ES"/>
        </w:rPr>
        <w:t>Respetar la expresión de sentimientos sin proferir juicios de valor;</w:t>
      </w:r>
    </w:p>
    <w:p w14:paraId="42F7C8C6" w14:textId="6D43E423" w:rsidR="008B53CC" w:rsidRDefault="008B53CC" w:rsidP="00A211FB">
      <w:pPr>
        <w:pStyle w:val="Prrafodelista"/>
        <w:numPr>
          <w:ilvl w:val="0"/>
          <w:numId w:val="16"/>
        </w:numPr>
        <w:spacing w:line="360" w:lineRule="auto"/>
        <w:jc w:val="both"/>
        <w:rPr>
          <w:rFonts w:ascii="Arial" w:eastAsia="Times New Roman" w:hAnsi="Arial" w:cs="Arial"/>
          <w:lang w:eastAsia="es-ES"/>
        </w:rPr>
      </w:pPr>
      <w:r>
        <w:rPr>
          <w:rFonts w:ascii="Arial" w:eastAsia="Times New Roman" w:hAnsi="Arial" w:cs="Arial"/>
          <w:lang w:eastAsia="es-ES"/>
        </w:rPr>
        <w:t>Actuar con empatía ante la situación que enfrenta la persona;</w:t>
      </w:r>
    </w:p>
    <w:p w14:paraId="3E4B63E3" w14:textId="1DE975C5" w:rsidR="008B53CC" w:rsidRDefault="008B53CC" w:rsidP="00A211FB">
      <w:pPr>
        <w:pStyle w:val="Prrafodelista"/>
        <w:numPr>
          <w:ilvl w:val="0"/>
          <w:numId w:val="16"/>
        </w:numPr>
        <w:spacing w:line="360" w:lineRule="auto"/>
        <w:jc w:val="both"/>
        <w:rPr>
          <w:rFonts w:ascii="Arial" w:eastAsia="Times New Roman" w:hAnsi="Arial" w:cs="Arial"/>
          <w:lang w:eastAsia="es-ES"/>
        </w:rPr>
      </w:pPr>
      <w:r>
        <w:rPr>
          <w:rFonts w:ascii="Arial" w:eastAsia="Times New Roman" w:hAnsi="Arial" w:cs="Arial"/>
          <w:lang w:eastAsia="es-ES"/>
        </w:rPr>
        <w:t>Mostrar tranquilidad y proyectar seguridad;</w:t>
      </w:r>
    </w:p>
    <w:p w14:paraId="60AE6870" w14:textId="4877B699" w:rsidR="008B53CC" w:rsidRDefault="008B53CC" w:rsidP="00A211FB">
      <w:pPr>
        <w:pStyle w:val="Prrafodelista"/>
        <w:numPr>
          <w:ilvl w:val="0"/>
          <w:numId w:val="16"/>
        </w:numPr>
        <w:spacing w:line="360" w:lineRule="auto"/>
        <w:jc w:val="both"/>
        <w:rPr>
          <w:rFonts w:ascii="Arial" w:eastAsia="Times New Roman" w:hAnsi="Arial" w:cs="Arial"/>
          <w:lang w:eastAsia="es-ES"/>
        </w:rPr>
      </w:pPr>
      <w:r>
        <w:rPr>
          <w:rFonts w:ascii="Arial" w:eastAsia="Times New Roman" w:hAnsi="Arial" w:cs="Arial"/>
          <w:lang w:eastAsia="es-ES"/>
        </w:rPr>
        <w:t>Tener equilibrio entre distancia y cercanía emocional;</w:t>
      </w:r>
    </w:p>
    <w:p w14:paraId="135BEBF4" w14:textId="0A65E0E4" w:rsidR="008B53CC" w:rsidRDefault="008B53CC" w:rsidP="00A211FB">
      <w:pPr>
        <w:pStyle w:val="Prrafodelista"/>
        <w:numPr>
          <w:ilvl w:val="0"/>
          <w:numId w:val="16"/>
        </w:numPr>
        <w:spacing w:line="360" w:lineRule="auto"/>
        <w:jc w:val="both"/>
        <w:rPr>
          <w:rFonts w:ascii="Arial" w:eastAsia="Times New Roman" w:hAnsi="Arial" w:cs="Arial"/>
          <w:lang w:eastAsia="es-ES"/>
        </w:rPr>
      </w:pPr>
      <w:r>
        <w:rPr>
          <w:rFonts w:ascii="Arial" w:eastAsia="Times New Roman" w:hAnsi="Arial" w:cs="Arial"/>
          <w:lang w:eastAsia="es-ES"/>
        </w:rPr>
        <w:t xml:space="preserve">Transmitir mensajes claros </w:t>
      </w:r>
      <w:r w:rsidR="00BD34BB">
        <w:rPr>
          <w:rFonts w:ascii="Arial" w:eastAsia="Times New Roman" w:hAnsi="Arial" w:cs="Arial"/>
          <w:lang w:eastAsia="es-ES"/>
        </w:rPr>
        <w:t>mediante lenguaje accesible, claro y simple;</w:t>
      </w:r>
    </w:p>
    <w:p w14:paraId="255919FD" w14:textId="1F1DC1FF" w:rsidR="00BD34BB" w:rsidRDefault="00BD34BB" w:rsidP="00A211FB">
      <w:pPr>
        <w:pStyle w:val="Prrafodelista"/>
        <w:numPr>
          <w:ilvl w:val="0"/>
          <w:numId w:val="16"/>
        </w:numPr>
        <w:spacing w:line="360" w:lineRule="auto"/>
        <w:jc w:val="both"/>
        <w:rPr>
          <w:rFonts w:ascii="Arial" w:eastAsia="Times New Roman" w:hAnsi="Arial" w:cs="Arial"/>
          <w:lang w:eastAsia="es-ES"/>
        </w:rPr>
      </w:pPr>
      <w:r>
        <w:rPr>
          <w:rFonts w:ascii="Arial" w:eastAsia="Times New Roman" w:hAnsi="Arial" w:cs="Arial"/>
          <w:lang w:eastAsia="es-ES"/>
        </w:rPr>
        <w:t>Comunicar a la Presunta víctima con precisión y claridad que no tiene injerencia en la resolución de la problemática planteada, y</w:t>
      </w:r>
    </w:p>
    <w:p w14:paraId="5E4F3128" w14:textId="442E6952" w:rsidR="00BD34BB" w:rsidRDefault="00BD34BB" w:rsidP="00A211FB">
      <w:pPr>
        <w:pStyle w:val="Prrafodelista"/>
        <w:numPr>
          <w:ilvl w:val="0"/>
          <w:numId w:val="16"/>
        </w:numPr>
        <w:spacing w:line="360" w:lineRule="auto"/>
        <w:jc w:val="both"/>
        <w:rPr>
          <w:rFonts w:ascii="Arial" w:eastAsia="Times New Roman" w:hAnsi="Arial" w:cs="Arial"/>
          <w:lang w:eastAsia="es-ES"/>
        </w:rPr>
      </w:pPr>
      <w:r>
        <w:rPr>
          <w:rFonts w:ascii="Arial" w:eastAsia="Times New Roman" w:hAnsi="Arial" w:cs="Arial"/>
          <w:lang w:eastAsia="es-ES"/>
        </w:rPr>
        <w:t>Expresar con pertinencia el alcance de su función y del acompañamiento que puede otorgar.</w:t>
      </w:r>
    </w:p>
    <w:p w14:paraId="6A22629F" w14:textId="6AAA49FA" w:rsidR="00BD34BB" w:rsidRDefault="00BD34BB" w:rsidP="00A211FB">
      <w:pPr>
        <w:spacing w:line="360" w:lineRule="auto"/>
        <w:jc w:val="both"/>
        <w:rPr>
          <w:rFonts w:ascii="Arial" w:eastAsia="Times New Roman" w:hAnsi="Arial" w:cs="Arial"/>
          <w:lang w:eastAsia="es-ES"/>
        </w:rPr>
      </w:pPr>
      <w:r>
        <w:rPr>
          <w:rFonts w:ascii="Arial" w:eastAsia="Times New Roman" w:hAnsi="Arial" w:cs="Arial"/>
          <w:lang w:eastAsia="es-ES"/>
        </w:rPr>
        <w:t>Son funciones de la Persona consejera en la aplicación del Protocolo, las siguientes:</w:t>
      </w:r>
    </w:p>
    <w:p w14:paraId="2CE86653" w14:textId="321EF1CB" w:rsidR="00BD34BB" w:rsidRDefault="00BD34BB" w:rsidP="00A211FB">
      <w:pPr>
        <w:pStyle w:val="Prrafodelista"/>
        <w:numPr>
          <w:ilvl w:val="0"/>
          <w:numId w:val="17"/>
        </w:numPr>
        <w:spacing w:line="360" w:lineRule="auto"/>
        <w:jc w:val="both"/>
        <w:rPr>
          <w:rFonts w:ascii="Arial" w:eastAsia="Times New Roman" w:hAnsi="Arial" w:cs="Arial"/>
          <w:lang w:eastAsia="es-ES"/>
        </w:rPr>
      </w:pPr>
      <w:r>
        <w:rPr>
          <w:rFonts w:ascii="Arial" w:eastAsia="Times New Roman" w:hAnsi="Arial" w:cs="Arial"/>
          <w:lang w:eastAsia="es-ES"/>
        </w:rPr>
        <w:t>Dar atención de Primer contacto y, en caso de urgencia, auxiliar a la Presunta víctima para que reciba atención especializada que corresponda;</w:t>
      </w:r>
    </w:p>
    <w:p w14:paraId="57069214" w14:textId="32E18B72" w:rsidR="00BD34BB" w:rsidRDefault="00BD34BB" w:rsidP="00A211FB">
      <w:pPr>
        <w:pStyle w:val="Prrafodelista"/>
        <w:numPr>
          <w:ilvl w:val="0"/>
          <w:numId w:val="17"/>
        </w:numPr>
        <w:spacing w:line="360" w:lineRule="auto"/>
        <w:jc w:val="both"/>
        <w:rPr>
          <w:rFonts w:ascii="Arial" w:eastAsia="Times New Roman" w:hAnsi="Arial" w:cs="Arial"/>
          <w:lang w:eastAsia="es-ES"/>
        </w:rPr>
      </w:pPr>
      <w:r>
        <w:rPr>
          <w:rFonts w:ascii="Arial" w:eastAsia="Times New Roman" w:hAnsi="Arial" w:cs="Arial"/>
          <w:lang w:eastAsia="es-ES"/>
        </w:rPr>
        <w:t xml:space="preserve">Proporcionar la información pertinente, completa, clara y precisa a las personas que le consulten sobre conductas relacionadas con el hostigamiento sexual y acoso </w:t>
      </w:r>
      <w:r>
        <w:rPr>
          <w:rFonts w:ascii="Arial" w:eastAsia="Times New Roman" w:hAnsi="Arial" w:cs="Arial"/>
          <w:lang w:eastAsia="es-ES"/>
        </w:rPr>
        <w:lastRenderedPageBreak/>
        <w:t>sexual, en su caso, orientaras sobre las instancias que son competentes para conocer los hechos;</w:t>
      </w:r>
    </w:p>
    <w:p w14:paraId="0B2C05A7" w14:textId="3753D793" w:rsidR="00BD34BB" w:rsidRDefault="00BD34BB" w:rsidP="00A211FB">
      <w:pPr>
        <w:pStyle w:val="Prrafodelista"/>
        <w:numPr>
          <w:ilvl w:val="0"/>
          <w:numId w:val="17"/>
        </w:numPr>
        <w:spacing w:line="360" w:lineRule="auto"/>
        <w:jc w:val="both"/>
        <w:rPr>
          <w:rFonts w:ascii="Arial" w:eastAsia="Times New Roman" w:hAnsi="Arial" w:cs="Arial"/>
          <w:lang w:eastAsia="es-ES"/>
        </w:rPr>
      </w:pPr>
      <w:r>
        <w:rPr>
          <w:rFonts w:ascii="Arial" w:eastAsia="Times New Roman" w:hAnsi="Arial" w:cs="Arial"/>
          <w:lang w:eastAsia="es-ES"/>
        </w:rPr>
        <w:t>Apoyar y auxiliar a la Presunta víctima en la narrativa de los hechos ante el Comité o ante la persona titular del área de quejas del Órgano Interno de Control, en la toma de la declaración respectiva;</w:t>
      </w:r>
    </w:p>
    <w:p w14:paraId="6CC75D51" w14:textId="5809B5FC" w:rsidR="00BD34BB" w:rsidRDefault="00BD34BB" w:rsidP="00A211FB">
      <w:pPr>
        <w:pStyle w:val="Prrafodelista"/>
        <w:numPr>
          <w:ilvl w:val="0"/>
          <w:numId w:val="17"/>
        </w:numPr>
        <w:spacing w:line="360" w:lineRule="auto"/>
        <w:jc w:val="both"/>
        <w:rPr>
          <w:rFonts w:ascii="Arial" w:eastAsia="Times New Roman" w:hAnsi="Arial" w:cs="Arial"/>
          <w:lang w:eastAsia="es-ES"/>
        </w:rPr>
      </w:pPr>
      <w:r>
        <w:rPr>
          <w:rFonts w:ascii="Arial" w:eastAsia="Times New Roman" w:hAnsi="Arial" w:cs="Arial"/>
          <w:lang w:eastAsia="es-ES"/>
        </w:rPr>
        <w:t xml:space="preserve">Atender los exhortos o llamados </w:t>
      </w:r>
      <w:r w:rsidR="005B553E">
        <w:rPr>
          <w:rFonts w:ascii="Arial" w:eastAsia="Times New Roman" w:hAnsi="Arial" w:cs="Arial"/>
          <w:lang w:eastAsia="es-ES"/>
        </w:rPr>
        <w:t>del Comité, para otorgar asesoría u opinión sobre casos de hostigamiento sexual y acoso sexual;</w:t>
      </w:r>
    </w:p>
    <w:p w14:paraId="13BD1635" w14:textId="383C6BEB" w:rsidR="005B553E" w:rsidRDefault="005B553E" w:rsidP="00A211FB">
      <w:pPr>
        <w:pStyle w:val="Prrafodelista"/>
        <w:numPr>
          <w:ilvl w:val="0"/>
          <w:numId w:val="17"/>
        </w:numPr>
        <w:spacing w:line="360" w:lineRule="auto"/>
        <w:jc w:val="both"/>
        <w:rPr>
          <w:rFonts w:ascii="Arial" w:eastAsia="Times New Roman" w:hAnsi="Arial" w:cs="Arial"/>
          <w:lang w:eastAsia="es-ES"/>
        </w:rPr>
      </w:pPr>
      <w:r>
        <w:rPr>
          <w:rFonts w:ascii="Arial" w:eastAsia="Times New Roman" w:hAnsi="Arial" w:cs="Arial"/>
          <w:lang w:eastAsia="es-ES"/>
        </w:rPr>
        <w:t>Excusarse de intervenir en el supuesto de que pudiera actualizarse un Conflicto de interés en términos de las disposiciones jurídicas aplicables; o bien, actuar conforme a las instrucciones que reciba de la Oficialía Mayor para actuar en determinado sentido;</w:t>
      </w:r>
    </w:p>
    <w:p w14:paraId="1AAD9613" w14:textId="5C646838" w:rsidR="005B553E" w:rsidRDefault="005B553E" w:rsidP="00A211FB">
      <w:pPr>
        <w:pStyle w:val="Prrafodelista"/>
        <w:numPr>
          <w:ilvl w:val="0"/>
          <w:numId w:val="17"/>
        </w:numPr>
        <w:spacing w:line="360" w:lineRule="auto"/>
        <w:jc w:val="both"/>
        <w:rPr>
          <w:rFonts w:ascii="Arial" w:eastAsia="Times New Roman" w:hAnsi="Arial" w:cs="Arial"/>
          <w:lang w:eastAsia="es-ES"/>
        </w:rPr>
      </w:pPr>
      <w:r>
        <w:rPr>
          <w:rFonts w:ascii="Arial" w:eastAsia="Times New Roman" w:hAnsi="Arial" w:cs="Arial"/>
          <w:lang w:eastAsia="es-ES"/>
        </w:rPr>
        <w:t>Hacer del conocimiento por escrito al Órgano Interno de Control, al Instituto y a la CONAVIM, cuando el Comité o alguna servidora o servidor públicos se</w:t>
      </w:r>
      <w:r w:rsidR="00002B83">
        <w:rPr>
          <w:rFonts w:ascii="Arial" w:eastAsia="Times New Roman" w:hAnsi="Arial" w:cs="Arial"/>
          <w:lang w:eastAsia="es-ES"/>
        </w:rPr>
        <w:t xml:space="preserve"> niegue a realizar acciones derivadas de la aplicación del Protocolo, y a la Secretaría cuando la negativa sea del propio Órgano Interno de Control; </w:t>
      </w:r>
    </w:p>
    <w:p w14:paraId="7DD12AD0" w14:textId="6B2A6C92" w:rsidR="00002B83" w:rsidRDefault="00002B83" w:rsidP="00A211FB">
      <w:pPr>
        <w:pStyle w:val="Prrafodelista"/>
        <w:numPr>
          <w:ilvl w:val="0"/>
          <w:numId w:val="17"/>
        </w:numPr>
        <w:spacing w:line="360" w:lineRule="auto"/>
        <w:jc w:val="both"/>
        <w:rPr>
          <w:rFonts w:ascii="Arial" w:eastAsia="Times New Roman" w:hAnsi="Arial" w:cs="Arial"/>
          <w:lang w:eastAsia="es-ES"/>
        </w:rPr>
      </w:pPr>
      <w:r>
        <w:rPr>
          <w:rFonts w:ascii="Arial" w:eastAsia="Times New Roman" w:hAnsi="Arial" w:cs="Arial"/>
          <w:lang w:eastAsia="es-ES"/>
        </w:rPr>
        <w:t>Brindar atención a la Presunta víctima conforme a las disposiciones jurídicas aplicables y el Protocolo;</w:t>
      </w:r>
    </w:p>
    <w:p w14:paraId="7A996E53" w14:textId="41077208" w:rsidR="00002B83" w:rsidRDefault="00002B83" w:rsidP="00A211FB">
      <w:pPr>
        <w:pStyle w:val="Prrafodelista"/>
        <w:numPr>
          <w:ilvl w:val="0"/>
          <w:numId w:val="17"/>
        </w:numPr>
        <w:spacing w:line="360" w:lineRule="auto"/>
        <w:jc w:val="both"/>
        <w:rPr>
          <w:rFonts w:ascii="Arial" w:eastAsia="Times New Roman" w:hAnsi="Arial" w:cs="Arial"/>
          <w:lang w:eastAsia="es-ES"/>
        </w:rPr>
      </w:pPr>
      <w:r>
        <w:rPr>
          <w:rFonts w:ascii="Arial" w:eastAsia="Times New Roman" w:hAnsi="Arial" w:cs="Arial"/>
          <w:lang w:eastAsia="es-ES"/>
        </w:rPr>
        <w:t>Turnar en un plazo no mayor a tres días hábiles a la Secretaria o al secretario Ejecutivo del Comité y/o al Órgano Interno de Control, a través del área de quejas, las denuncias de las que tenga conocimiento en la atención directa del Primer contacto;</w:t>
      </w:r>
    </w:p>
    <w:p w14:paraId="7474D475" w14:textId="74C5BAA7" w:rsidR="00002B83" w:rsidRDefault="00002B83" w:rsidP="00A211FB">
      <w:pPr>
        <w:pStyle w:val="Prrafodelista"/>
        <w:numPr>
          <w:ilvl w:val="0"/>
          <w:numId w:val="17"/>
        </w:numPr>
        <w:spacing w:line="360" w:lineRule="auto"/>
        <w:jc w:val="both"/>
        <w:rPr>
          <w:rFonts w:ascii="Arial" w:eastAsia="Times New Roman" w:hAnsi="Arial" w:cs="Arial"/>
          <w:lang w:eastAsia="es-ES"/>
        </w:rPr>
      </w:pPr>
      <w:r>
        <w:rPr>
          <w:rFonts w:ascii="Arial" w:eastAsia="Times New Roman" w:hAnsi="Arial" w:cs="Arial"/>
          <w:lang w:eastAsia="es-ES"/>
        </w:rPr>
        <w:t>Analizar si de la narrativa de los hechos de la Presunta víctima se identifican conductas de hostigamiento sexual y acoso sexual descritas en la Regla de Integridad de Comportamiento Digno para orientar y acompañar adecuadamente a la Presunta víctima;</w:t>
      </w:r>
    </w:p>
    <w:p w14:paraId="1D76E1EB" w14:textId="2F98280D" w:rsidR="00002B83" w:rsidRDefault="00002B83" w:rsidP="00A211FB">
      <w:pPr>
        <w:pStyle w:val="Prrafodelista"/>
        <w:numPr>
          <w:ilvl w:val="0"/>
          <w:numId w:val="17"/>
        </w:numPr>
        <w:spacing w:line="360" w:lineRule="auto"/>
        <w:jc w:val="both"/>
        <w:rPr>
          <w:rFonts w:ascii="Arial" w:eastAsia="Times New Roman" w:hAnsi="Arial" w:cs="Arial"/>
          <w:lang w:eastAsia="es-ES"/>
        </w:rPr>
      </w:pPr>
      <w:r>
        <w:rPr>
          <w:rFonts w:ascii="Arial" w:eastAsia="Times New Roman" w:hAnsi="Arial" w:cs="Arial"/>
          <w:lang w:eastAsia="es-ES"/>
        </w:rPr>
        <w:t>Capturar las denuncias en el Registro en un plazo no mayor de tres días hábiles contados a partir de su recepción en los formatos y herramientas que determine la Secretaría, y</w:t>
      </w:r>
    </w:p>
    <w:p w14:paraId="6BEE49F5" w14:textId="7773F37C" w:rsidR="00002B83" w:rsidRDefault="00002B83" w:rsidP="00A211FB">
      <w:pPr>
        <w:pStyle w:val="Prrafodelista"/>
        <w:numPr>
          <w:ilvl w:val="0"/>
          <w:numId w:val="17"/>
        </w:numPr>
        <w:spacing w:line="360" w:lineRule="auto"/>
        <w:jc w:val="both"/>
        <w:rPr>
          <w:rFonts w:ascii="Arial" w:eastAsia="Times New Roman" w:hAnsi="Arial" w:cs="Arial"/>
          <w:lang w:eastAsia="es-ES"/>
        </w:rPr>
      </w:pPr>
      <w:r>
        <w:rPr>
          <w:rFonts w:ascii="Arial" w:eastAsia="Times New Roman" w:hAnsi="Arial" w:cs="Arial"/>
          <w:lang w:eastAsia="es-ES"/>
        </w:rPr>
        <w:t>Dar seguimiento ante el Comité respecto al desahogo y atención de las Denuncias previstas en el Protocolo.</w:t>
      </w:r>
    </w:p>
    <w:p w14:paraId="48BC3617" w14:textId="31B0B871" w:rsidR="00002B83" w:rsidRDefault="00002B83" w:rsidP="00A211FB">
      <w:pPr>
        <w:spacing w:line="360" w:lineRule="auto"/>
        <w:jc w:val="both"/>
        <w:rPr>
          <w:rFonts w:ascii="Arial" w:eastAsia="Times New Roman" w:hAnsi="Arial" w:cs="Arial"/>
          <w:lang w:eastAsia="es-ES"/>
        </w:rPr>
      </w:pPr>
      <w:r>
        <w:rPr>
          <w:rFonts w:ascii="Arial" w:eastAsia="Times New Roman" w:hAnsi="Arial" w:cs="Arial"/>
          <w:lang w:eastAsia="es-ES"/>
        </w:rPr>
        <w:lastRenderedPageBreak/>
        <w:t xml:space="preserve">El Instituto llevará un registro </w:t>
      </w:r>
      <w:r w:rsidR="00F1485A">
        <w:rPr>
          <w:rFonts w:ascii="Arial" w:eastAsia="Times New Roman" w:hAnsi="Arial" w:cs="Arial"/>
          <w:lang w:eastAsia="es-ES"/>
        </w:rPr>
        <w:t>de las Personas consejeras en activo</w:t>
      </w:r>
      <w:r w:rsidR="00A211FB">
        <w:rPr>
          <w:rFonts w:ascii="Arial" w:eastAsia="Times New Roman" w:hAnsi="Arial" w:cs="Arial"/>
          <w:lang w:eastAsia="es-ES"/>
        </w:rPr>
        <w:t>, y propiciará la colaboración entre Dependencias y Entidades, con el fin de que la experiencia de éstas, pueda auxiliar a cualquiera de ellas en la atención de casos de hostigamiento sexual y acoso sexual.</w:t>
      </w:r>
    </w:p>
    <w:p w14:paraId="63A0A190" w14:textId="59C8B23D" w:rsidR="00A211FB" w:rsidRPr="00002B83" w:rsidRDefault="00A211FB" w:rsidP="00A211FB">
      <w:pPr>
        <w:spacing w:line="360" w:lineRule="auto"/>
        <w:jc w:val="both"/>
        <w:rPr>
          <w:rFonts w:ascii="Arial" w:eastAsia="Times New Roman" w:hAnsi="Arial" w:cs="Arial"/>
          <w:lang w:eastAsia="es-ES"/>
        </w:rPr>
      </w:pPr>
      <w:r>
        <w:rPr>
          <w:rFonts w:ascii="Arial" w:eastAsia="Times New Roman" w:hAnsi="Arial" w:cs="Arial"/>
          <w:lang w:eastAsia="es-ES"/>
        </w:rPr>
        <w:t>Las Personas consejeras deberán capacitarse de manera progresiva de acuerdo a las capacidades profesionales o competencias que determine el Instituto.</w:t>
      </w:r>
    </w:p>
    <w:p w14:paraId="6FE11664" w14:textId="77777777" w:rsidR="000E6E5A" w:rsidRDefault="000E6E5A" w:rsidP="004D653F">
      <w:pPr>
        <w:pStyle w:val="Prrafodelista"/>
        <w:spacing w:line="360" w:lineRule="auto"/>
        <w:ind w:left="360"/>
        <w:jc w:val="both"/>
        <w:rPr>
          <w:rFonts w:ascii="Arial" w:eastAsia="Times New Roman" w:hAnsi="Arial" w:cs="Arial"/>
          <w:lang w:eastAsia="es-ES"/>
        </w:rPr>
      </w:pPr>
    </w:p>
    <w:p w14:paraId="2924DEF5" w14:textId="77777777" w:rsidR="000E6E5A" w:rsidRDefault="000E6E5A" w:rsidP="004D653F">
      <w:pPr>
        <w:pStyle w:val="Prrafodelista"/>
        <w:spacing w:line="360" w:lineRule="auto"/>
        <w:ind w:left="360"/>
        <w:jc w:val="both"/>
        <w:rPr>
          <w:rFonts w:ascii="Arial" w:eastAsia="Times New Roman" w:hAnsi="Arial" w:cs="Arial"/>
          <w:lang w:eastAsia="es-ES"/>
        </w:rPr>
      </w:pPr>
    </w:p>
    <w:p w14:paraId="068A34C0" w14:textId="77777777" w:rsidR="000E6E5A" w:rsidRDefault="000E6E5A" w:rsidP="004D653F">
      <w:pPr>
        <w:pStyle w:val="Prrafodelista"/>
        <w:spacing w:line="360" w:lineRule="auto"/>
        <w:ind w:left="360"/>
        <w:jc w:val="both"/>
        <w:rPr>
          <w:rFonts w:ascii="Arial" w:eastAsia="Times New Roman" w:hAnsi="Arial" w:cs="Arial"/>
          <w:lang w:eastAsia="es-ES"/>
        </w:rPr>
      </w:pPr>
    </w:p>
    <w:p w14:paraId="7F1651C2" w14:textId="77777777" w:rsidR="000E6E5A" w:rsidRDefault="000E6E5A" w:rsidP="004D653F">
      <w:pPr>
        <w:pStyle w:val="Prrafodelista"/>
        <w:spacing w:line="360" w:lineRule="auto"/>
        <w:ind w:left="360"/>
        <w:jc w:val="both"/>
        <w:rPr>
          <w:rFonts w:ascii="Arial" w:eastAsia="Times New Roman" w:hAnsi="Arial" w:cs="Arial"/>
          <w:lang w:eastAsia="es-ES"/>
        </w:rPr>
      </w:pPr>
    </w:p>
    <w:p w14:paraId="69684837" w14:textId="77777777" w:rsidR="000E6E5A" w:rsidRPr="001372F9" w:rsidRDefault="000E6E5A" w:rsidP="004D653F">
      <w:pPr>
        <w:pStyle w:val="Prrafodelista"/>
        <w:spacing w:line="360" w:lineRule="auto"/>
        <w:ind w:left="0"/>
        <w:jc w:val="both"/>
        <w:rPr>
          <w:rFonts w:ascii="Arial" w:eastAsia="Times New Roman" w:hAnsi="Arial" w:cs="Arial"/>
          <w:lang w:eastAsia="es-ES"/>
        </w:rPr>
      </w:pPr>
    </w:p>
    <w:p w14:paraId="0071EA73" w14:textId="77777777" w:rsidR="001372F9" w:rsidRDefault="001372F9" w:rsidP="001372F9"/>
    <w:p w14:paraId="2D3BF932" w14:textId="77777777" w:rsidR="00C86618" w:rsidRDefault="00C86618" w:rsidP="001372F9"/>
    <w:p w14:paraId="2272937D" w14:textId="77777777" w:rsidR="00C86618" w:rsidRPr="001372F9" w:rsidRDefault="00C86618" w:rsidP="001372F9"/>
    <w:sectPr w:rsidR="00C86618" w:rsidRPr="001372F9" w:rsidSect="00DE70E2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55F937" w14:textId="77777777" w:rsidR="00A57816" w:rsidRDefault="00A57816" w:rsidP="002D50C4">
      <w:pPr>
        <w:spacing w:after="0" w:line="240" w:lineRule="auto"/>
      </w:pPr>
      <w:r>
        <w:separator/>
      </w:r>
    </w:p>
  </w:endnote>
  <w:endnote w:type="continuationSeparator" w:id="0">
    <w:p w14:paraId="2EE4F460" w14:textId="77777777" w:rsidR="00A57816" w:rsidRDefault="00A57816" w:rsidP="002D50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B06C1B" w14:textId="77777777" w:rsidR="00D264F7" w:rsidRPr="00D264F7" w:rsidRDefault="00D264F7" w:rsidP="00D264F7">
    <w:pPr>
      <w:pStyle w:val="Piedepgina"/>
      <w:jc w:val="center"/>
      <w:rPr>
        <w:rFonts w:ascii="Arial" w:hAnsi="Arial" w:cs="Arial"/>
        <w:b/>
        <w:bCs/>
      </w:rPr>
    </w:pPr>
    <w:r w:rsidRPr="00D264F7">
      <w:rPr>
        <w:rFonts w:ascii="Arial" w:hAnsi="Arial" w:cs="Arial"/>
        <w:b/>
        <w:bCs/>
      </w:rPr>
      <w:t>Toda copia en PAPEL es un “</w:t>
    </w:r>
    <w:r w:rsidRPr="00D264F7">
      <w:rPr>
        <w:rFonts w:ascii="Arial" w:hAnsi="Arial" w:cs="Arial"/>
        <w:b/>
        <w:bCs/>
        <w:szCs w:val="24"/>
      </w:rPr>
      <w:t>Documento No Controlado</w:t>
    </w:r>
    <w:r w:rsidRPr="00D264F7">
      <w:rPr>
        <w:rFonts w:ascii="Arial" w:hAnsi="Arial" w:cs="Arial"/>
        <w:b/>
        <w:bCs/>
      </w:rPr>
      <w:t>” a excepción del original.</w:t>
    </w:r>
  </w:p>
  <w:p w14:paraId="1F3003C1" w14:textId="77777777" w:rsidR="00D264F7" w:rsidRPr="00D264F7" w:rsidRDefault="00D264F7" w:rsidP="00D264F7">
    <w:pPr>
      <w:pStyle w:val="Piedepgina"/>
      <w:jc w:val="center"/>
      <w:rPr>
        <w:rFonts w:ascii="Arial" w:hAnsi="Arial" w:cs="Arial"/>
        <w:b/>
        <w:bCs/>
        <w:sz w:val="18"/>
        <w:szCs w:val="18"/>
      </w:rPr>
    </w:pPr>
    <w:r w:rsidRPr="00D264F7">
      <w:rPr>
        <w:rFonts w:ascii="Arial" w:hAnsi="Arial" w:cs="Arial"/>
        <w:b/>
        <w:bCs/>
        <w:sz w:val="18"/>
        <w:szCs w:val="18"/>
      </w:rPr>
      <w:t xml:space="preserve">Este documento es propiedad intelectual del </w:t>
    </w:r>
    <w:proofErr w:type="spellStart"/>
    <w:r w:rsidRPr="00D264F7">
      <w:rPr>
        <w:rFonts w:ascii="Arial" w:hAnsi="Arial" w:cs="Arial"/>
        <w:b/>
        <w:bCs/>
        <w:sz w:val="18"/>
        <w:szCs w:val="18"/>
      </w:rPr>
      <w:t>TecNM</w:t>
    </w:r>
    <w:proofErr w:type="spellEnd"/>
    <w:r w:rsidRPr="00D264F7">
      <w:rPr>
        <w:rFonts w:ascii="Arial" w:hAnsi="Arial" w:cs="Arial"/>
        <w:b/>
        <w:bCs/>
        <w:sz w:val="18"/>
        <w:szCs w:val="18"/>
      </w:rPr>
      <w:t xml:space="preserve"> queda prohibido su reproducción parcial y/o total. </w:t>
    </w:r>
  </w:p>
  <w:p w14:paraId="100CC295" w14:textId="3A952260" w:rsidR="009755EE" w:rsidRDefault="00D264F7" w:rsidP="00771AAE">
    <w:pPr>
      <w:pStyle w:val="Piedepgina"/>
      <w:jc w:val="right"/>
    </w:pPr>
    <w:r>
      <w:rPr>
        <w:rFonts w:ascii="Arial" w:eastAsia="Times New Roman" w:hAnsi="Arial" w:cs="Arial"/>
        <w:b/>
        <w:sz w:val="20"/>
        <w:szCs w:val="20"/>
        <w:lang w:val="es-ES" w:eastAsia="es-ES"/>
      </w:rPr>
      <w:t xml:space="preserve">                                                                                                         </w:t>
    </w:r>
    <w:r w:rsidR="009755EE">
      <w:rPr>
        <w:rFonts w:ascii="Arial" w:eastAsia="Times New Roman" w:hAnsi="Arial" w:cs="Arial"/>
        <w:b/>
        <w:sz w:val="20"/>
        <w:szCs w:val="20"/>
        <w:lang w:val="es-ES" w:eastAsia="es-ES"/>
      </w:rPr>
      <w:t>R</w:t>
    </w:r>
    <w:proofErr w:type="spellStart"/>
    <w:r w:rsidR="009755EE">
      <w:rPr>
        <w:rFonts w:ascii="Arial" w:eastAsia="Times New Roman" w:hAnsi="Arial" w:cs="Arial"/>
        <w:b/>
        <w:sz w:val="20"/>
        <w:szCs w:val="20"/>
        <w:lang w:val="es-ES_tradnl" w:eastAsia="es-ES"/>
      </w:rPr>
      <w:t>ev</w:t>
    </w:r>
    <w:proofErr w:type="spellEnd"/>
    <w:r w:rsidR="009755EE">
      <w:rPr>
        <w:rFonts w:ascii="Arial" w:eastAsia="Times New Roman" w:hAnsi="Arial" w:cs="Arial"/>
        <w:b/>
        <w:sz w:val="20"/>
        <w:szCs w:val="20"/>
        <w:lang w:val="es-ES_tradnl" w:eastAsia="es-ES"/>
      </w:rPr>
      <w:t>.</w:t>
    </w:r>
    <w:r w:rsidR="009755EE" w:rsidRPr="00AD49EE">
      <w:rPr>
        <w:rFonts w:ascii="Arial" w:eastAsia="Times New Roman" w:hAnsi="Arial" w:cs="Arial"/>
        <w:b/>
        <w:sz w:val="20"/>
        <w:szCs w:val="20"/>
        <w:lang w:val="es-ES_tradnl" w:eastAsia="es-ES"/>
      </w:rPr>
      <w:t xml:space="preserve"> </w:t>
    </w:r>
    <w:r w:rsidR="00987D18">
      <w:rPr>
        <w:rFonts w:ascii="Arial" w:eastAsia="Times New Roman" w:hAnsi="Arial" w:cs="Arial"/>
        <w:b/>
        <w:sz w:val="20"/>
        <w:szCs w:val="20"/>
        <w:lang w:eastAsia="es-ES"/>
      </w:rPr>
      <w:t>O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7196FF" w14:textId="77777777" w:rsidR="00A57816" w:rsidRDefault="00A57816" w:rsidP="002D50C4">
      <w:pPr>
        <w:spacing w:after="0" w:line="240" w:lineRule="auto"/>
      </w:pPr>
      <w:r>
        <w:separator/>
      </w:r>
    </w:p>
  </w:footnote>
  <w:footnote w:type="continuationSeparator" w:id="0">
    <w:p w14:paraId="367D4110" w14:textId="77777777" w:rsidR="00A57816" w:rsidRDefault="00A57816" w:rsidP="002D50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585" w:type="dxa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414"/>
      <w:gridCol w:w="5562"/>
      <w:gridCol w:w="2609"/>
    </w:tblGrid>
    <w:tr w:rsidR="000B71EE" w:rsidRPr="00AD49EE" w14:paraId="63BED208" w14:textId="77777777" w:rsidTr="00963A65">
      <w:trPr>
        <w:cantSplit/>
        <w:trHeight w:val="721"/>
        <w:jc w:val="center"/>
      </w:trPr>
      <w:tc>
        <w:tcPr>
          <w:tcW w:w="2414" w:type="dxa"/>
          <w:vMerge w:val="restart"/>
          <w:vAlign w:val="center"/>
        </w:tcPr>
        <w:p w14:paraId="1349A477" w14:textId="77777777" w:rsidR="000B71EE" w:rsidRPr="00AD49EE" w:rsidRDefault="000B71EE" w:rsidP="00544BAE">
          <w:pPr>
            <w:overflowPunct w:val="0"/>
            <w:autoSpaceDE w:val="0"/>
            <w:autoSpaceDN w:val="0"/>
            <w:adjustRightInd w:val="0"/>
            <w:spacing w:after="0" w:line="240" w:lineRule="auto"/>
            <w:jc w:val="center"/>
            <w:textAlignment w:val="baseline"/>
            <w:rPr>
              <w:rFonts w:ascii="Times New Roman" w:eastAsia="Times New Roman" w:hAnsi="Times New Roman" w:cs="Times New Roman"/>
              <w:b/>
              <w:color w:val="FF0000"/>
              <w:sz w:val="20"/>
              <w:szCs w:val="20"/>
              <w:lang w:val="es-ES_tradnl" w:eastAsia="es-ES"/>
            </w:rPr>
          </w:pPr>
          <w:r>
            <w:rPr>
              <w:rFonts w:ascii="Arial" w:hAnsi="Arial" w:cs="Arial"/>
              <w:b/>
              <w:noProof/>
              <w:color w:val="FF0000"/>
            </w:rPr>
            <w:drawing>
              <wp:inline distT="0" distB="0" distL="0" distR="0" wp14:anchorId="3739E4FE" wp14:editId="4312BC04">
                <wp:extent cx="1279525" cy="988695"/>
                <wp:effectExtent l="0" t="0" r="0" b="0"/>
                <wp:docPr id="2" name="Imagen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24908" r="28856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79525" cy="98869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562" w:type="dxa"/>
          <w:vAlign w:val="center"/>
        </w:tcPr>
        <w:p w14:paraId="0B371418" w14:textId="03E50394" w:rsidR="000B71EE" w:rsidRPr="00D264F7" w:rsidRDefault="000B71EE" w:rsidP="00D264F7">
          <w:pPr>
            <w:jc w:val="both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</w:rPr>
            <w:t>Anexo 2. Funciones de la Persona consejera</w:t>
          </w:r>
        </w:p>
        <w:p w14:paraId="5B0A8C4C" w14:textId="77777777" w:rsidR="000B71EE" w:rsidRPr="00AD49EE" w:rsidRDefault="000B71EE" w:rsidP="00A47DEC">
          <w:pPr>
            <w:tabs>
              <w:tab w:val="center" w:pos="4419"/>
              <w:tab w:val="right" w:pos="8838"/>
            </w:tabs>
            <w:overflowPunct w:val="0"/>
            <w:autoSpaceDE w:val="0"/>
            <w:autoSpaceDN w:val="0"/>
            <w:adjustRightInd w:val="0"/>
            <w:spacing w:after="0" w:line="240" w:lineRule="auto"/>
            <w:jc w:val="both"/>
            <w:textAlignment w:val="baseline"/>
            <w:rPr>
              <w:rFonts w:ascii="Arial" w:eastAsia="Times New Roman" w:hAnsi="Arial" w:cs="Arial"/>
              <w:b/>
              <w:sz w:val="20"/>
              <w:szCs w:val="20"/>
              <w:lang w:val="es-ES_tradnl" w:eastAsia="es-ES"/>
            </w:rPr>
          </w:pPr>
        </w:p>
      </w:tc>
      <w:tc>
        <w:tcPr>
          <w:tcW w:w="2609" w:type="dxa"/>
          <w:vAlign w:val="center"/>
        </w:tcPr>
        <w:p w14:paraId="46952BD1" w14:textId="14B838A2" w:rsidR="000B71EE" w:rsidRPr="00AD49EE" w:rsidRDefault="000B71EE" w:rsidP="00544BAE">
          <w:pPr>
            <w:overflowPunct w:val="0"/>
            <w:autoSpaceDE w:val="0"/>
            <w:autoSpaceDN w:val="0"/>
            <w:adjustRightInd w:val="0"/>
            <w:spacing w:after="0" w:line="240" w:lineRule="auto"/>
            <w:textAlignment w:val="baseline"/>
            <w:rPr>
              <w:rFonts w:ascii="Arial" w:eastAsia="Times New Roman" w:hAnsi="Arial" w:cs="Arial"/>
              <w:b/>
              <w:sz w:val="20"/>
              <w:szCs w:val="20"/>
              <w:lang w:val="es-ES" w:eastAsia="es-ES"/>
            </w:rPr>
          </w:pPr>
          <w:r w:rsidRPr="00AD49EE">
            <w:rPr>
              <w:rFonts w:ascii="Arial" w:eastAsia="Times New Roman" w:hAnsi="Arial" w:cs="Arial"/>
              <w:b/>
              <w:sz w:val="20"/>
              <w:szCs w:val="20"/>
              <w:lang w:val="es-ES_tradnl" w:eastAsia="es-ES"/>
            </w:rPr>
            <w:t xml:space="preserve">Revisión: </w:t>
          </w:r>
          <w:r>
            <w:rPr>
              <w:rFonts w:ascii="Arial" w:eastAsia="Times New Roman" w:hAnsi="Arial" w:cs="Arial"/>
              <w:b/>
              <w:sz w:val="20"/>
              <w:szCs w:val="20"/>
              <w:lang w:eastAsia="es-ES"/>
            </w:rPr>
            <w:t>O</w:t>
          </w:r>
        </w:p>
      </w:tc>
    </w:tr>
    <w:tr w:rsidR="002D50C4" w:rsidRPr="00AD49EE" w14:paraId="31AC80B3" w14:textId="77777777" w:rsidTr="00544BAE">
      <w:trPr>
        <w:cantSplit/>
        <w:trHeight w:val="826"/>
        <w:jc w:val="center"/>
      </w:trPr>
      <w:tc>
        <w:tcPr>
          <w:tcW w:w="2414" w:type="dxa"/>
          <w:vMerge/>
        </w:tcPr>
        <w:p w14:paraId="55DCF662" w14:textId="77777777" w:rsidR="002D50C4" w:rsidRPr="00AD49EE" w:rsidRDefault="002D50C4" w:rsidP="00544BAE">
          <w:pPr>
            <w:overflowPunct w:val="0"/>
            <w:autoSpaceDE w:val="0"/>
            <w:autoSpaceDN w:val="0"/>
            <w:adjustRightInd w:val="0"/>
            <w:spacing w:after="0" w:line="240" w:lineRule="auto"/>
            <w:textAlignment w:val="baseline"/>
            <w:rPr>
              <w:rFonts w:ascii="Times New Roman" w:eastAsia="Times New Roman" w:hAnsi="Times New Roman" w:cs="Times New Roman"/>
              <w:sz w:val="20"/>
              <w:szCs w:val="20"/>
              <w:lang w:val="es-ES_tradnl" w:eastAsia="es-ES"/>
            </w:rPr>
          </w:pPr>
        </w:p>
      </w:tc>
      <w:tc>
        <w:tcPr>
          <w:tcW w:w="5562" w:type="dxa"/>
        </w:tcPr>
        <w:p w14:paraId="18E4E472" w14:textId="77777777" w:rsidR="00D264F7" w:rsidRPr="003D137C" w:rsidRDefault="00D264F7" w:rsidP="00D264F7">
          <w:pPr>
            <w:pStyle w:val="Encabezado"/>
            <w:tabs>
              <w:tab w:val="clear" w:pos="4419"/>
              <w:tab w:val="clear" w:pos="8838"/>
            </w:tabs>
            <w:rPr>
              <w:rFonts w:ascii="Arial" w:hAnsi="Arial" w:cs="Arial"/>
              <w:b/>
            </w:rPr>
          </w:pPr>
          <w:r w:rsidRPr="003D137C">
            <w:rPr>
              <w:rFonts w:ascii="Arial" w:hAnsi="Arial" w:cs="Arial"/>
              <w:b/>
            </w:rPr>
            <w:t>Referencia: NMX-R-025-SCFI-2015</w:t>
          </w:r>
        </w:p>
        <w:p w14:paraId="201CB0E6" w14:textId="77777777" w:rsidR="002D50C4" w:rsidRPr="00AD49EE" w:rsidRDefault="00D264F7" w:rsidP="00D264F7">
          <w:pPr>
            <w:overflowPunct w:val="0"/>
            <w:autoSpaceDE w:val="0"/>
            <w:autoSpaceDN w:val="0"/>
            <w:adjustRightInd w:val="0"/>
            <w:spacing w:after="0" w:line="240" w:lineRule="auto"/>
            <w:textAlignment w:val="baseline"/>
            <w:rPr>
              <w:rFonts w:ascii="Arial" w:eastAsia="Times New Roman" w:hAnsi="Arial" w:cs="Arial"/>
              <w:b/>
              <w:sz w:val="20"/>
              <w:szCs w:val="20"/>
              <w:lang w:val="es-ES_tradnl" w:eastAsia="es-ES"/>
            </w:rPr>
          </w:pPr>
          <w:r w:rsidRPr="003D137C">
            <w:rPr>
              <w:rFonts w:ascii="Arial" w:hAnsi="Arial" w:cs="Arial"/>
              <w:b/>
            </w:rPr>
            <w:t>Requisito no. 14, 5.3.3.7.1</w:t>
          </w:r>
        </w:p>
      </w:tc>
      <w:tc>
        <w:tcPr>
          <w:tcW w:w="2609" w:type="dxa"/>
          <w:vAlign w:val="center"/>
        </w:tcPr>
        <w:p w14:paraId="07BB25F9" w14:textId="090F5D3E" w:rsidR="002D50C4" w:rsidRPr="00AD49EE" w:rsidRDefault="002D50C4" w:rsidP="00544BAE">
          <w:pPr>
            <w:overflowPunct w:val="0"/>
            <w:autoSpaceDE w:val="0"/>
            <w:autoSpaceDN w:val="0"/>
            <w:adjustRightInd w:val="0"/>
            <w:spacing w:after="0" w:line="240" w:lineRule="auto"/>
            <w:textAlignment w:val="baseline"/>
            <w:rPr>
              <w:rFonts w:ascii="Arial" w:eastAsia="Times New Roman" w:hAnsi="Arial" w:cs="Arial"/>
              <w:b/>
              <w:sz w:val="20"/>
              <w:szCs w:val="20"/>
              <w:lang w:val="es-ES_tradnl" w:eastAsia="es-ES"/>
            </w:rPr>
          </w:pPr>
          <w:r w:rsidRPr="00AD49EE">
            <w:rPr>
              <w:rFonts w:ascii="Arial" w:eastAsia="Times New Roman" w:hAnsi="Arial" w:cs="Arial"/>
              <w:b/>
              <w:sz w:val="20"/>
              <w:szCs w:val="20"/>
              <w:lang w:val="es-ES_tradnl" w:eastAsia="es-ES"/>
            </w:rPr>
            <w:t xml:space="preserve">Página </w:t>
          </w:r>
          <w:r w:rsidR="00E63644" w:rsidRPr="00AD49EE">
            <w:rPr>
              <w:rFonts w:ascii="Arial" w:eastAsia="Times New Roman" w:hAnsi="Arial" w:cs="Arial"/>
              <w:b/>
              <w:sz w:val="24"/>
              <w:szCs w:val="20"/>
              <w:lang w:val="es-ES_tradnl" w:eastAsia="es-ES"/>
            </w:rPr>
            <w:fldChar w:fldCharType="begin"/>
          </w:r>
          <w:r w:rsidRPr="00AD49EE">
            <w:rPr>
              <w:rFonts w:ascii="Arial" w:eastAsia="Times New Roman" w:hAnsi="Arial" w:cs="Arial"/>
              <w:b/>
              <w:sz w:val="24"/>
              <w:szCs w:val="20"/>
              <w:lang w:val="es-ES_tradnl" w:eastAsia="es-ES"/>
            </w:rPr>
            <w:instrText xml:space="preserve"> PAGE </w:instrText>
          </w:r>
          <w:r w:rsidR="00E63644" w:rsidRPr="00AD49EE">
            <w:rPr>
              <w:rFonts w:ascii="Arial" w:eastAsia="Times New Roman" w:hAnsi="Arial" w:cs="Arial"/>
              <w:b/>
              <w:sz w:val="24"/>
              <w:szCs w:val="20"/>
              <w:lang w:val="es-ES_tradnl" w:eastAsia="es-ES"/>
            </w:rPr>
            <w:fldChar w:fldCharType="separate"/>
          </w:r>
          <w:r w:rsidR="000B71EE">
            <w:rPr>
              <w:rFonts w:ascii="Arial" w:eastAsia="Times New Roman" w:hAnsi="Arial" w:cs="Arial"/>
              <w:b/>
              <w:noProof/>
              <w:sz w:val="24"/>
              <w:szCs w:val="20"/>
              <w:lang w:val="es-ES_tradnl" w:eastAsia="es-ES"/>
            </w:rPr>
            <w:t>2</w:t>
          </w:r>
          <w:r w:rsidR="00E63644" w:rsidRPr="00AD49EE">
            <w:rPr>
              <w:rFonts w:ascii="Arial" w:eastAsia="Times New Roman" w:hAnsi="Arial" w:cs="Arial"/>
              <w:b/>
              <w:sz w:val="24"/>
              <w:szCs w:val="20"/>
              <w:lang w:val="es-ES_tradnl" w:eastAsia="es-ES"/>
            </w:rPr>
            <w:fldChar w:fldCharType="end"/>
          </w:r>
          <w:r w:rsidRPr="00AD49EE">
            <w:rPr>
              <w:rFonts w:ascii="Arial" w:eastAsia="Times New Roman" w:hAnsi="Arial" w:cs="Arial"/>
              <w:b/>
              <w:sz w:val="24"/>
              <w:szCs w:val="20"/>
              <w:lang w:val="es-ES_tradnl" w:eastAsia="es-ES"/>
            </w:rPr>
            <w:t xml:space="preserve"> de </w:t>
          </w:r>
          <w:r w:rsidR="00E63644" w:rsidRPr="00AD49EE">
            <w:rPr>
              <w:rFonts w:ascii="Arial" w:eastAsia="Times New Roman" w:hAnsi="Arial" w:cs="Arial"/>
              <w:b/>
              <w:sz w:val="24"/>
              <w:szCs w:val="20"/>
              <w:lang w:val="es-ES_tradnl" w:eastAsia="es-ES"/>
            </w:rPr>
            <w:fldChar w:fldCharType="begin"/>
          </w:r>
          <w:r w:rsidRPr="00AD49EE">
            <w:rPr>
              <w:rFonts w:ascii="Arial" w:eastAsia="Times New Roman" w:hAnsi="Arial" w:cs="Arial"/>
              <w:b/>
              <w:sz w:val="24"/>
              <w:szCs w:val="20"/>
              <w:lang w:val="es-ES_tradnl" w:eastAsia="es-ES"/>
            </w:rPr>
            <w:instrText xml:space="preserve"> NUMPAGES </w:instrText>
          </w:r>
          <w:r w:rsidR="00E63644" w:rsidRPr="00AD49EE">
            <w:rPr>
              <w:rFonts w:ascii="Arial" w:eastAsia="Times New Roman" w:hAnsi="Arial" w:cs="Arial"/>
              <w:b/>
              <w:sz w:val="24"/>
              <w:szCs w:val="20"/>
              <w:lang w:val="es-ES_tradnl" w:eastAsia="es-ES"/>
            </w:rPr>
            <w:fldChar w:fldCharType="separate"/>
          </w:r>
          <w:r w:rsidR="000B71EE">
            <w:rPr>
              <w:rFonts w:ascii="Arial" w:eastAsia="Times New Roman" w:hAnsi="Arial" w:cs="Arial"/>
              <w:b/>
              <w:noProof/>
              <w:sz w:val="24"/>
              <w:szCs w:val="20"/>
              <w:lang w:val="es-ES_tradnl" w:eastAsia="es-ES"/>
            </w:rPr>
            <w:t>3</w:t>
          </w:r>
          <w:r w:rsidR="00E63644" w:rsidRPr="00AD49EE">
            <w:rPr>
              <w:rFonts w:ascii="Arial" w:eastAsia="Times New Roman" w:hAnsi="Arial" w:cs="Arial"/>
              <w:b/>
              <w:sz w:val="24"/>
              <w:szCs w:val="20"/>
              <w:lang w:val="es-ES_tradnl" w:eastAsia="es-ES"/>
            </w:rPr>
            <w:fldChar w:fldCharType="end"/>
          </w:r>
        </w:p>
      </w:tc>
    </w:tr>
  </w:tbl>
  <w:p w14:paraId="41D21231" w14:textId="77777777" w:rsidR="002D50C4" w:rsidRDefault="002D50C4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152FD"/>
    <w:multiLevelType w:val="hybridMultilevel"/>
    <w:tmpl w:val="7FCE7F0A"/>
    <w:lvl w:ilvl="0" w:tplc="4EC4046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5DA360F"/>
    <w:multiLevelType w:val="hybridMultilevel"/>
    <w:tmpl w:val="073A95B6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717A5B"/>
    <w:multiLevelType w:val="hybridMultilevel"/>
    <w:tmpl w:val="4044BA14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9B397E"/>
    <w:multiLevelType w:val="hybridMultilevel"/>
    <w:tmpl w:val="996C6F68"/>
    <w:lvl w:ilvl="0" w:tplc="08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901146"/>
    <w:multiLevelType w:val="hybridMultilevel"/>
    <w:tmpl w:val="C75E074E"/>
    <w:lvl w:ilvl="0" w:tplc="08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1DDA748E"/>
    <w:multiLevelType w:val="hybridMultilevel"/>
    <w:tmpl w:val="568A5A7E"/>
    <w:lvl w:ilvl="0" w:tplc="080A0005">
      <w:start w:val="1"/>
      <w:numFmt w:val="bullet"/>
      <w:lvlText w:val=""/>
      <w:lvlJc w:val="left"/>
      <w:pPr>
        <w:ind w:left="1069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2F2A2C1E"/>
    <w:multiLevelType w:val="hybridMultilevel"/>
    <w:tmpl w:val="A016E0C4"/>
    <w:lvl w:ilvl="0" w:tplc="08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47B551D"/>
    <w:multiLevelType w:val="hybridMultilevel"/>
    <w:tmpl w:val="0B84359C"/>
    <w:lvl w:ilvl="0" w:tplc="5A7A4C3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BE30EFF"/>
    <w:multiLevelType w:val="hybridMultilevel"/>
    <w:tmpl w:val="5C6E6D04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6F65C4A"/>
    <w:multiLevelType w:val="hybridMultilevel"/>
    <w:tmpl w:val="D640F9CA"/>
    <w:lvl w:ilvl="0" w:tplc="4D4CCAB8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87E1029"/>
    <w:multiLevelType w:val="hybridMultilevel"/>
    <w:tmpl w:val="0B84359C"/>
    <w:lvl w:ilvl="0" w:tplc="5A7A4C3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7EF0677"/>
    <w:multiLevelType w:val="hybridMultilevel"/>
    <w:tmpl w:val="22428FA8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0E96FEE"/>
    <w:multiLevelType w:val="hybridMultilevel"/>
    <w:tmpl w:val="0D5CF03A"/>
    <w:lvl w:ilvl="0" w:tplc="080A000F">
      <w:start w:val="1"/>
      <w:numFmt w:val="decimal"/>
      <w:lvlText w:val="%1."/>
      <w:lvlJc w:val="left"/>
      <w:pPr>
        <w:ind w:left="360" w:hanging="360"/>
      </w:p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1BF798D"/>
    <w:multiLevelType w:val="hybridMultilevel"/>
    <w:tmpl w:val="1C5C75E6"/>
    <w:lvl w:ilvl="0" w:tplc="08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7B24B8C"/>
    <w:multiLevelType w:val="hybridMultilevel"/>
    <w:tmpl w:val="407C3252"/>
    <w:lvl w:ilvl="0" w:tplc="47BC46E6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8895FFD"/>
    <w:multiLevelType w:val="hybridMultilevel"/>
    <w:tmpl w:val="2B7A66DE"/>
    <w:lvl w:ilvl="0" w:tplc="41F834D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D614703"/>
    <w:multiLevelType w:val="hybridMultilevel"/>
    <w:tmpl w:val="B510ADF4"/>
    <w:lvl w:ilvl="0" w:tplc="D8D2883A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2"/>
  </w:num>
  <w:num w:numId="2">
    <w:abstractNumId w:val="8"/>
  </w:num>
  <w:num w:numId="3">
    <w:abstractNumId w:val="0"/>
  </w:num>
  <w:num w:numId="4">
    <w:abstractNumId w:val="16"/>
  </w:num>
  <w:num w:numId="5">
    <w:abstractNumId w:val="13"/>
  </w:num>
  <w:num w:numId="6">
    <w:abstractNumId w:val="15"/>
  </w:num>
  <w:num w:numId="7">
    <w:abstractNumId w:val="2"/>
  </w:num>
  <w:num w:numId="8">
    <w:abstractNumId w:val="5"/>
  </w:num>
  <w:num w:numId="9">
    <w:abstractNumId w:val="4"/>
  </w:num>
  <w:num w:numId="10">
    <w:abstractNumId w:val="3"/>
  </w:num>
  <w:num w:numId="11">
    <w:abstractNumId w:val="9"/>
  </w:num>
  <w:num w:numId="12">
    <w:abstractNumId w:val="14"/>
  </w:num>
  <w:num w:numId="13">
    <w:abstractNumId w:val="7"/>
  </w:num>
  <w:num w:numId="14">
    <w:abstractNumId w:val="10"/>
  </w:num>
  <w:num w:numId="15">
    <w:abstractNumId w:val="11"/>
  </w:num>
  <w:num w:numId="16">
    <w:abstractNumId w:val="6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4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50C4"/>
    <w:rsid w:val="00002B83"/>
    <w:rsid w:val="00035085"/>
    <w:rsid w:val="000B71EE"/>
    <w:rsid w:val="000C7358"/>
    <w:rsid w:val="000E6E5A"/>
    <w:rsid w:val="000F1574"/>
    <w:rsid w:val="000F6BB7"/>
    <w:rsid w:val="001170CE"/>
    <w:rsid w:val="001341C0"/>
    <w:rsid w:val="001372F9"/>
    <w:rsid w:val="00141C59"/>
    <w:rsid w:val="001B1490"/>
    <w:rsid w:val="001E73E1"/>
    <w:rsid w:val="00207E77"/>
    <w:rsid w:val="00247C25"/>
    <w:rsid w:val="002D50C4"/>
    <w:rsid w:val="0031315A"/>
    <w:rsid w:val="0033109F"/>
    <w:rsid w:val="00392651"/>
    <w:rsid w:val="003C4720"/>
    <w:rsid w:val="00463928"/>
    <w:rsid w:val="0047795A"/>
    <w:rsid w:val="004D653F"/>
    <w:rsid w:val="004F5ED5"/>
    <w:rsid w:val="005B553E"/>
    <w:rsid w:val="005E65BF"/>
    <w:rsid w:val="005F27DF"/>
    <w:rsid w:val="00606BDA"/>
    <w:rsid w:val="00690A8F"/>
    <w:rsid w:val="006A3EB9"/>
    <w:rsid w:val="006A5CF5"/>
    <w:rsid w:val="006B41E6"/>
    <w:rsid w:val="0075339D"/>
    <w:rsid w:val="00771AAE"/>
    <w:rsid w:val="00832804"/>
    <w:rsid w:val="0083355A"/>
    <w:rsid w:val="00877BC9"/>
    <w:rsid w:val="008B53CC"/>
    <w:rsid w:val="008C61B5"/>
    <w:rsid w:val="008D66E9"/>
    <w:rsid w:val="008F109F"/>
    <w:rsid w:val="00960202"/>
    <w:rsid w:val="00975580"/>
    <w:rsid w:val="009755EE"/>
    <w:rsid w:val="00987D18"/>
    <w:rsid w:val="009C0293"/>
    <w:rsid w:val="00A211FB"/>
    <w:rsid w:val="00A47DEC"/>
    <w:rsid w:val="00A57816"/>
    <w:rsid w:val="00A85EEB"/>
    <w:rsid w:val="00A946A5"/>
    <w:rsid w:val="00AC2A6D"/>
    <w:rsid w:val="00AE6752"/>
    <w:rsid w:val="00AF22D7"/>
    <w:rsid w:val="00B21F4C"/>
    <w:rsid w:val="00B57A79"/>
    <w:rsid w:val="00BB2CFF"/>
    <w:rsid w:val="00BB6710"/>
    <w:rsid w:val="00BD34BB"/>
    <w:rsid w:val="00BD7FE8"/>
    <w:rsid w:val="00C05B83"/>
    <w:rsid w:val="00C13060"/>
    <w:rsid w:val="00C86618"/>
    <w:rsid w:val="00D264F7"/>
    <w:rsid w:val="00D7510C"/>
    <w:rsid w:val="00D77906"/>
    <w:rsid w:val="00D81287"/>
    <w:rsid w:val="00D85A45"/>
    <w:rsid w:val="00DE70E2"/>
    <w:rsid w:val="00E058B7"/>
    <w:rsid w:val="00E07C75"/>
    <w:rsid w:val="00E41B06"/>
    <w:rsid w:val="00E63644"/>
    <w:rsid w:val="00E67EA2"/>
    <w:rsid w:val="00E76D83"/>
    <w:rsid w:val="00E92D40"/>
    <w:rsid w:val="00EB1084"/>
    <w:rsid w:val="00EB2000"/>
    <w:rsid w:val="00F1485A"/>
    <w:rsid w:val="00F44574"/>
    <w:rsid w:val="00FE3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ED6A5B5"/>
  <w15:docId w15:val="{E7DB4F63-A10B-4D45-BC9B-C0D82BB85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D50C4"/>
    <w:rPr>
      <w:rFonts w:eastAsiaTheme="minorEastAsia"/>
      <w:lang w:eastAsia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2D50C4"/>
    <w:pPr>
      <w:tabs>
        <w:tab w:val="center" w:pos="4419"/>
        <w:tab w:val="right" w:pos="8838"/>
      </w:tabs>
      <w:spacing w:after="0" w:line="240" w:lineRule="auto"/>
    </w:pPr>
    <w:rPr>
      <w:rFonts w:eastAsiaTheme="minorHAnsi"/>
      <w:lang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2D50C4"/>
  </w:style>
  <w:style w:type="paragraph" w:styleId="Piedepgina">
    <w:name w:val="footer"/>
    <w:basedOn w:val="Normal"/>
    <w:link w:val="PiedepginaCar"/>
    <w:unhideWhenUsed/>
    <w:rsid w:val="002D50C4"/>
    <w:pPr>
      <w:tabs>
        <w:tab w:val="center" w:pos="4419"/>
        <w:tab w:val="right" w:pos="8838"/>
      </w:tabs>
      <w:spacing w:after="0" w:line="240" w:lineRule="auto"/>
    </w:pPr>
    <w:rPr>
      <w:rFonts w:eastAsiaTheme="minorHAnsi"/>
      <w:lang w:eastAsia="en-US"/>
    </w:rPr>
  </w:style>
  <w:style w:type="character" w:customStyle="1" w:styleId="PiedepginaCar">
    <w:name w:val="Pie de página Car"/>
    <w:basedOn w:val="Fuentedeprrafopredeter"/>
    <w:link w:val="Piedepgina"/>
    <w:rsid w:val="002D50C4"/>
  </w:style>
  <w:style w:type="paragraph" w:styleId="Textodeglobo">
    <w:name w:val="Balloon Text"/>
    <w:basedOn w:val="Normal"/>
    <w:link w:val="TextodegloboCar"/>
    <w:uiPriority w:val="99"/>
    <w:semiHidden/>
    <w:unhideWhenUsed/>
    <w:rsid w:val="002D50C4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D50C4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33109F"/>
    <w:pPr>
      <w:spacing w:after="0" w:line="240" w:lineRule="auto"/>
    </w:pPr>
    <w:rPr>
      <w:rFonts w:eastAsiaTheme="minorEastAsia"/>
      <w:lang w:eastAsia="es-MX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rrafodelista">
    <w:name w:val="List Paragraph"/>
    <w:basedOn w:val="Normal"/>
    <w:uiPriority w:val="34"/>
    <w:qFormat/>
    <w:rsid w:val="00BB6710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8C61B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8C61B5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8C61B5"/>
    <w:rPr>
      <w:rFonts w:eastAsiaTheme="minorEastAsia"/>
      <w:sz w:val="20"/>
      <w:szCs w:val="20"/>
      <w:lang w:eastAsia="es-MX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C61B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C61B5"/>
    <w:rPr>
      <w:rFonts w:eastAsiaTheme="minorEastAsia"/>
      <w:b/>
      <w:bCs/>
      <w:sz w:val="20"/>
      <w:szCs w:val="20"/>
      <w:lang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626</Words>
  <Characters>3449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Educacion Publica</Company>
  <LinksUpToDate>false</LinksUpToDate>
  <CharactersWithSpaces>4067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TERESA LOPEZ ABURTO</dc:creator>
  <cp:lastModifiedBy>MARIA TERESA LOPEZ ABURTO</cp:lastModifiedBy>
  <cp:revision>4</cp:revision>
  <cp:lastPrinted>2013-09-02T13:29:00Z</cp:lastPrinted>
  <dcterms:created xsi:type="dcterms:W3CDTF">2016-09-20T14:39:00Z</dcterms:created>
  <dcterms:modified xsi:type="dcterms:W3CDTF">2016-10-24T03:34:00Z</dcterms:modified>
</cp:coreProperties>
</file>